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FFFF9" w14:textId="1EDD467E" w:rsidR="00525143" w:rsidRDefault="00B70A00">
      <w:pPr>
        <w:snapToGrid w:val="0"/>
        <w:spacing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53</w:t>
      </w:r>
      <w:r w:rsidR="00DC72A9">
        <w:rPr>
          <w:rFonts w:ascii="方正小标宋简体" w:eastAsia="方正小标宋简体" w:hAnsi="方正小标宋简体" w:cs="方正小标宋简体" w:hint="eastAsia"/>
          <w:color w:val="000000"/>
          <w:sz w:val="44"/>
          <w:szCs w:val="44"/>
        </w:rPr>
        <w:t xml:space="preserve"> 2025年新乡市电动三轮摩托车产品质量</w:t>
      </w:r>
    </w:p>
    <w:p w14:paraId="42C306F5" w14:textId="77777777" w:rsidR="00525143" w:rsidRDefault="00DC72A9">
      <w:pPr>
        <w:snapToGrid w:val="0"/>
        <w:spacing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监督抽查实施细则</w:t>
      </w:r>
    </w:p>
    <w:p w14:paraId="02947816" w14:textId="77777777" w:rsidR="00525143" w:rsidRDefault="00525143">
      <w:pPr>
        <w:spacing w:line="560" w:lineRule="exact"/>
        <w:ind w:firstLineChars="200" w:firstLine="640"/>
        <w:rPr>
          <w:rFonts w:ascii="仿宋_GB2312" w:eastAsia="仿宋_GB2312" w:hAnsi="方正仿宋_GBK" w:cs="方正仿宋_GBK"/>
          <w:sz w:val="32"/>
          <w:szCs w:val="32"/>
        </w:rPr>
      </w:pPr>
    </w:p>
    <w:p w14:paraId="6FEF3EF0" w14:textId="77777777" w:rsidR="00525143" w:rsidRDefault="00DC72A9">
      <w:pPr>
        <w:spacing w:line="560" w:lineRule="exact"/>
        <w:ind w:firstLineChars="200" w:firstLine="560"/>
        <w:rPr>
          <w:rFonts w:ascii="黑体" w:eastAsia="黑体" w:hAnsi="黑体"/>
          <w:color w:val="000000"/>
          <w:sz w:val="28"/>
          <w:szCs w:val="28"/>
        </w:rPr>
      </w:pPr>
      <w:r>
        <w:rPr>
          <w:rFonts w:ascii="黑体" w:eastAsia="黑体" w:hAnsi="黑体"/>
          <w:color w:val="000000"/>
          <w:sz w:val="28"/>
          <w:szCs w:val="28"/>
        </w:rPr>
        <w:t>1.</w:t>
      </w:r>
      <w:r>
        <w:rPr>
          <w:rFonts w:ascii="黑体" w:eastAsia="黑体" w:hAnsi="黑体" w:hint="eastAsia"/>
          <w:color w:val="000000"/>
          <w:sz w:val="28"/>
          <w:szCs w:val="28"/>
        </w:rPr>
        <w:t>抽样方法</w:t>
      </w:r>
    </w:p>
    <w:p w14:paraId="15475C9B" w14:textId="77777777" w:rsidR="00F470F4" w:rsidRDefault="00F470F4" w:rsidP="00F470F4">
      <w:pPr>
        <w:spacing w:line="560" w:lineRule="exact"/>
        <w:ind w:firstLineChars="400" w:firstLine="1120"/>
        <w:jc w:val="left"/>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以随机抽样的方式在被抽样生产者、销售者的待销产品中抽取。</w:t>
      </w:r>
    </w:p>
    <w:p w14:paraId="6DB87342" w14:textId="77777777" w:rsidR="00F470F4" w:rsidRDefault="00F470F4" w:rsidP="00F470F4">
      <w:pPr>
        <w:spacing w:line="560" w:lineRule="exact"/>
        <w:ind w:leftChars="266" w:left="559"/>
        <w:rPr>
          <w:rFonts w:ascii="仿宋_GB2312" w:eastAsia="仿宋_GB2312" w:hAnsi="方正仿宋_GBK" w:cs="方正仿宋_GBK" w:hint="eastAsia"/>
          <w:sz w:val="28"/>
          <w:szCs w:val="28"/>
        </w:rPr>
      </w:pPr>
      <w:r>
        <w:rPr>
          <w:rFonts w:ascii="仿宋_GB2312" w:eastAsia="仿宋_GB2312" w:hAnsi="方正仿宋_GBK" w:cs="方正仿宋_GBK" w:hint="eastAsia"/>
          <w:sz w:val="28"/>
          <w:szCs w:val="28"/>
        </w:rPr>
        <w:t>每批次产品取样2台，其中1台封样发运至检测机构完成检测，另外1台作为备样，封样留存在抽样地点。</w:t>
      </w:r>
    </w:p>
    <w:p w14:paraId="15D4A78F" w14:textId="77777777" w:rsidR="00525143" w:rsidRDefault="00DC72A9">
      <w:pPr>
        <w:spacing w:line="560" w:lineRule="exact"/>
        <w:ind w:firstLineChars="200" w:firstLine="560"/>
        <w:rPr>
          <w:rFonts w:ascii="黑体" w:eastAsia="黑体" w:hAnsi="黑体"/>
          <w:color w:val="000000"/>
          <w:sz w:val="28"/>
          <w:szCs w:val="28"/>
        </w:rPr>
      </w:pPr>
      <w:bookmarkStart w:id="0" w:name="_GoBack"/>
      <w:bookmarkEnd w:id="0"/>
      <w:r>
        <w:rPr>
          <w:rFonts w:ascii="黑体" w:eastAsia="黑体" w:hAnsi="黑体"/>
          <w:color w:val="000000"/>
          <w:sz w:val="28"/>
          <w:szCs w:val="28"/>
        </w:rPr>
        <w:t>2.</w:t>
      </w:r>
      <w:r>
        <w:rPr>
          <w:rFonts w:ascii="黑体" w:eastAsia="黑体" w:hAnsi="黑体" w:hint="eastAsia"/>
          <w:color w:val="000000"/>
          <w:sz w:val="28"/>
          <w:szCs w:val="28"/>
        </w:rPr>
        <w:t>检验依据</w:t>
      </w:r>
    </w:p>
    <w:p w14:paraId="3332D3DD" w14:textId="024F1947" w:rsidR="00525143" w:rsidRPr="00B70A00" w:rsidRDefault="00DC72A9">
      <w:pPr>
        <w:pStyle w:val="af"/>
        <w:widowControl w:val="0"/>
        <w:tabs>
          <w:tab w:val="clear" w:pos="840"/>
        </w:tabs>
        <w:spacing w:beforeLines="50" w:before="156" w:afterLines="50" w:after="156" w:line="560" w:lineRule="exact"/>
        <w:ind w:left="0" w:firstLine="198"/>
        <w:jc w:val="center"/>
        <w:rPr>
          <w:rFonts w:ascii="仿宋_GB2312" w:eastAsia="仿宋_GB2312"/>
          <w:b/>
          <w:bCs/>
          <w:color w:val="000000"/>
          <w:sz w:val="28"/>
          <w:szCs w:val="28"/>
        </w:rPr>
      </w:pPr>
      <w:r w:rsidRPr="00B70A00">
        <w:rPr>
          <w:rFonts w:ascii="仿宋_GB2312" w:eastAsia="仿宋_GB2312" w:hint="eastAsia"/>
          <w:b/>
          <w:bCs/>
          <w:color w:val="000000"/>
          <w:sz w:val="28"/>
          <w:szCs w:val="28"/>
        </w:rPr>
        <w:t>表</w:t>
      </w:r>
      <w:r w:rsidR="00496A71" w:rsidRPr="00B70A00">
        <w:rPr>
          <w:rFonts w:ascii="仿宋_GB2312" w:eastAsia="仿宋_GB2312" w:hint="eastAsia"/>
          <w:b/>
          <w:bCs/>
          <w:color w:val="000000"/>
          <w:sz w:val="28"/>
          <w:szCs w:val="28"/>
        </w:rPr>
        <w:t>1</w:t>
      </w:r>
      <w:r w:rsidRPr="00B70A00">
        <w:rPr>
          <w:rFonts w:ascii="仿宋_GB2312" w:eastAsia="仿宋_GB2312" w:hint="eastAsia"/>
          <w:b/>
          <w:bCs/>
          <w:color w:val="000000"/>
          <w:sz w:val="28"/>
          <w:szCs w:val="28"/>
        </w:rPr>
        <w:t xml:space="preserve"> </w:t>
      </w:r>
      <w:r w:rsidR="00496A71" w:rsidRPr="00B70A00">
        <w:rPr>
          <w:rFonts w:ascii="仿宋_GB2312" w:eastAsia="仿宋_GB2312" w:cs="仿宋_GB2312" w:hint="eastAsia"/>
          <w:color w:val="000000"/>
          <w:kern w:val="2"/>
          <w:sz w:val="24"/>
          <w:szCs w:val="24"/>
        </w:rPr>
        <w:t>电动正三轮摩托车和电动轻便三轮摩托车</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85"/>
        <w:gridCol w:w="4305"/>
        <w:gridCol w:w="3931"/>
      </w:tblGrid>
      <w:tr w:rsidR="00525143" w:rsidRPr="00B70A00" w14:paraId="7E515D6D" w14:textId="77777777" w:rsidTr="00496A71">
        <w:trPr>
          <w:cantSplit/>
          <w:trHeight w:val="286"/>
          <w:tblHeader/>
          <w:jc w:val="center"/>
        </w:trPr>
        <w:tc>
          <w:tcPr>
            <w:tcW w:w="485" w:type="pct"/>
            <w:vAlign w:val="center"/>
          </w:tcPr>
          <w:p w14:paraId="3D34D036"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序号</w:t>
            </w:r>
          </w:p>
        </w:tc>
        <w:tc>
          <w:tcPr>
            <w:tcW w:w="2360" w:type="pct"/>
            <w:vAlign w:val="center"/>
          </w:tcPr>
          <w:p w14:paraId="6BFD9BFC"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检验项目</w:t>
            </w:r>
          </w:p>
        </w:tc>
        <w:tc>
          <w:tcPr>
            <w:tcW w:w="2155" w:type="pct"/>
            <w:vAlign w:val="center"/>
          </w:tcPr>
          <w:p w14:paraId="10F90920" w14:textId="77777777" w:rsidR="00525143" w:rsidRPr="00B70A00" w:rsidRDefault="00DC72A9">
            <w:pPr>
              <w:adjustRightInd w:val="0"/>
              <w:snapToGrid w:val="0"/>
              <w:jc w:val="center"/>
              <w:rPr>
                <w:rFonts w:ascii="仿宋_GB2312" w:eastAsia="仿宋_GB2312"/>
                <w:sz w:val="24"/>
              </w:rPr>
            </w:pPr>
            <w:r w:rsidRPr="00B70A00">
              <w:rPr>
                <w:rFonts w:ascii="仿宋_GB2312" w:eastAsia="仿宋_GB2312" w:hint="eastAsia"/>
                <w:color w:val="000000"/>
                <w:sz w:val="24"/>
              </w:rPr>
              <w:t>检验方法</w:t>
            </w:r>
          </w:p>
        </w:tc>
      </w:tr>
      <w:tr w:rsidR="00525143" w:rsidRPr="00B70A00" w14:paraId="0DD48537" w14:textId="77777777" w:rsidTr="00496A71">
        <w:trPr>
          <w:cantSplit/>
          <w:trHeight w:val="23"/>
          <w:jc w:val="center"/>
        </w:trPr>
        <w:tc>
          <w:tcPr>
            <w:tcW w:w="485" w:type="pct"/>
            <w:vAlign w:val="center"/>
          </w:tcPr>
          <w:p w14:paraId="1149E1E2" w14:textId="4E6577E1"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1</w:t>
            </w:r>
          </w:p>
        </w:tc>
        <w:tc>
          <w:tcPr>
            <w:tcW w:w="2360" w:type="pct"/>
            <w:vAlign w:val="center"/>
          </w:tcPr>
          <w:p w14:paraId="695ACF51"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车速表指示误差值</w:t>
            </w:r>
          </w:p>
        </w:tc>
        <w:tc>
          <w:tcPr>
            <w:tcW w:w="2155" w:type="pct"/>
            <w:vAlign w:val="center"/>
          </w:tcPr>
          <w:p w14:paraId="06FF55F8"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312D3E49" w14:textId="77777777" w:rsidTr="00496A71">
        <w:trPr>
          <w:cantSplit/>
          <w:trHeight w:val="23"/>
          <w:jc w:val="center"/>
        </w:trPr>
        <w:tc>
          <w:tcPr>
            <w:tcW w:w="485" w:type="pct"/>
            <w:vAlign w:val="center"/>
          </w:tcPr>
          <w:p w14:paraId="380E0843" w14:textId="6E326EBC"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2</w:t>
            </w:r>
          </w:p>
        </w:tc>
        <w:tc>
          <w:tcPr>
            <w:tcW w:w="2360" w:type="pct"/>
            <w:vAlign w:val="center"/>
          </w:tcPr>
          <w:p w14:paraId="5FD1E244"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车辆标志</w:t>
            </w:r>
          </w:p>
        </w:tc>
        <w:tc>
          <w:tcPr>
            <w:tcW w:w="2155" w:type="pct"/>
            <w:vAlign w:val="center"/>
          </w:tcPr>
          <w:p w14:paraId="18021E32"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36A658E7" w14:textId="77777777" w:rsidTr="00496A71">
        <w:trPr>
          <w:cantSplit/>
          <w:trHeight w:val="23"/>
          <w:jc w:val="center"/>
        </w:trPr>
        <w:tc>
          <w:tcPr>
            <w:tcW w:w="485" w:type="pct"/>
            <w:vAlign w:val="center"/>
          </w:tcPr>
          <w:p w14:paraId="7CB799F4" w14:textId="13BD3299"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3</w:t>
            </w:r>
          </w:p>
        </w:tc>
        <w:tc>
          <w:tcPr>
            <w:tcW w:w="2360" w:type="pct"/>
            <w:vAlign w:val="center"/>
          </w:tcPr>
          <w:p w14:paraId="110C47DE"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转向装置</w:t>
            </w:r>
          </w:p>
        </w:tc>
        <w:tc>
          <w:tcPr>
            <w:tcW w:w="2155" w:type="pct"/>
            <w:vAlign w:val="center"/>
          </w:tcPr>
          <w:p w14:paraId="38A7C631"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73A3A41F" w14:textId="77777777" w:rsidTr="00496A71">
        <w:trPr>
          <w:cantSplit/>
          <w:trHeight w:val="23"/>
          <w:jc w:val="center"/>
        </w:trPr>
        <w:tc>
          <w:tcPr>
            <w:tcW w:w="485" w:type="pct"/>
            <w:vAlign w:val="center"/>
          </w:tcPr>
          <w:p w14:paraId="5864BEDA" w14:textId="41DC5DC7"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4</w:t>
            </w:r>
          </w:p>
        </w:tc>
        <w:tc>
          <w:tcPr>
            <w:tcW w:w="2360" w:type="pct"/>
            <w:vAlign w:val="center"/>
          </w:tcPr>
          <w:p w14:paraId="105B2801"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前照灯光束照射位置及发光强度</w:t>
            </w:r>
          </w:p>
        </w:tc>
        <w:tc>
          <w:tcPr>
            <w:tcW w:w="2155" w:type="pct"/>
            <w:vAlign w:val="center"/>
          </w:tcPr>
          <w:p w14:paraId="29007BE1"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644BA2A0" w14:textId="77777777" w:rsidTr="00496A71">
        <w:trPr>
          <w:cantSplit/>
          <w:trHeight w:val="23"/>
          <w:jc w:val="center"/>
        </w:trPr>
        <w:tc>
          <w:tcPr>
            <w:tcW w:w="485" w:type="pct"/>
            <w:vAlign w:val="center"/>
          </w:tcPr>
          <w:p w14:paraId="30A35144" w14:textId="47B9DE05"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5</w:t>
            </w:r>
          </w:p>
        </w:tc>
        <w:tc>
          <w:tcPr>
            <w:tcW w:w="2360" w:type="pct"/>
            <w:vAlign w:val="center"/>
          </w:tcPr>
          <w:p w14:paraId="39AE4383"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车速受限车辆最高车速</w:t>
            </w:r>
          </w:p>
        </w:tc>
        <w:tc>
          <w:tcPr>
            <w:tcW w:w="2155" w:type="pct"/>
            <w:vAlign w:val="center"/>
          </w:tcPr>
          <w:p w14:paraId="47412E61"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496A71" w:rsidRPr="00B70A00" w14:paraId="77ABCA0D" w14:textId="77777777" w:rsidTr="00496A71">
        <w:trPr>
          <w:cantSplit/>
          <w:trHeight w:val="23"/>
          <w:jc w:val="center"/>
        </w:trPr>
        <w:tc>
          <w:tcPr>
            <w:tcW w:w="485" w:type="pct"/>
            <w:vAlign w:val="center"/>
          </w:tcPr>
          <w:p w14:paraId="6C4B0E22" w14:textId="40874F3E"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6</w:t>
            </w:r>
          </w:p>
        </w:tc>
        <w:tc>
          <w:tcPr>
            <w:tcW w:w="2360" w:type="pct"/>
            <w:vAlign w:val="center"/>
          </w:tcPr>
          <w:p w14:paraId="166A135C" w14:textId="286E0FC2"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转向轴轴荷比</w:t>
            </w:r>
          </w:p>
        </w:tc>
        <w:tc>
          <w:tcPr>
            <w:tcW w:w="2155" w:type="pct"/>
            <w:vAlign w:val="center"/>
          </w:tcPr>
          <w:p w14:paraId="7E755E33" w14:textId="0E15EE2D"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20D8B3BD" w14:textId="77777777" w:rsidTr="00496A71">
        <w:trPr>
          <w:cantSplit/>
          <w:trHeight w:val="23"/>
          <w:jc w:val="center"/>
        </w:trPr>
        <w:tc>
          <w:tcPr>
            <w:tcW w:w="485" w:type="pct"/>
            <w:vAlign w:val="center"/>
          </w:tcPr>
          <w:p w14:paraId="474CA7E2" w14:textId="4805E40E"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7</w:t>
            </w:r>
          </w:p>
        </w:tc>
        <w:tc>
          <w:tcPr>
            <w:tcW w:w="2360" w:type="pct"/>
            <w:vAlign w:val="center"/>
          </w:tcPr>
          <w:p w14:paraId="732CF35B"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乘坐人数核定</w:t>
            </w:r>
          </w:p>
        </w:tc>
        <w:tc>
          <w:tcPr>
            <w:tcW w:w="2155" w:type="pct"/>
            <w:vAlign w:val="center"/>
          </w:tcPr>
          <w:p w14:paraId="4C9F4889"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4964ACDB" w14:textId="77777777" w:rsidTr="00496A71">
        <w:trPr>
          <w:cantSplit/>
          <w:trHeight w:val="23"/>
          <w:jc w:val="center"/>
        </w:trPr>
        <w:tc>
          <w:tcPr>
            <w:tcW w:w="485" w:type="pct"/>
            <w:vAlign w:val="center"/>
          </w:tcPr>
          <w:p w14:paraId="74C81B4D" w14:textId="4FE4DFC7"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8</w:t>
            </w:r>
          </w:p>
        </w:tc>
        <w:tc>
          <w:tcPr>
            <w:tcW w:w="2360" w:type="pct"/>
            <w:vAlign w:val="center"/>
          </w:tcPr>
          <w:p w14:paraId="3472C4DA" w14:textId="77777777"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安全防护装置</w:t>
            </w:r>
          </w:p>
        </w:tc>
        <w:tc>
          <w:tcPr>
            <w:tcW w:w="2155" w:type="pct"/>
            <w:vAlign w:val="center"/>
          </w:tcPr>
          <w:p w14:paraId="4A568DD9" w14:textId="58A40015"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496A71" w:rsidRPr="00B70A00" w14:paraId="3BA4805C" w14:textId="77777777" w:rsidTr="00496A71">
        <w:trPr>
          <w:cantSplit/>
          <w:trHeight w:val="23"/>
          <w:jc w:val="center"/>
        </w:trPr>
        <w:tc>
          <w:tcPr>
            <w:tcW w:w="485" w:type="pct"/>
            <w:vAlign w:val="center"/>
          </w:tcPr>
          <w:p w14:paraId="0AFDD6A2" w14:textId="0F9C10A1"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9</w:t>
            </w:r>
          </w:p>
        </w:tc>
        <w:tc>
          <w:tcPr>
            <w:tcW w:w="2360" w:type="pct"/>
            <w:vAlign w:val="center"/>
          </w:tcPr>
          <w:p w14:paraId="471FB747" w14:textId="2C17D01D"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侧倾稳定角</w:t>
            </w:r>
          </w:p>
        </w:tc>
        <w:tc>
          <w:tcPr>
            <w:tcW w:w="2155" w:type="pct"/>
            <w:vAlign w:val="center"/>
          </w:tcPr>
          <w:p w14:paraId="26C70200" w14:textId="26A4071D"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496A71" w:rsidRPr="00B70A00" w14:paraId="0419E7C7" w14:textId="77777777" w:rsidTr="00496A71">
        <w:trPr>
          <w:cantSplit/>
          <w:trHeight w:val="23"/>
          <w:jc w:val="center"/>
        </w:trPr>
        <w:tc>
          <w:tcPr>
            <w:tcW w:w="485" w:type="pct"/>
            <w:vAlign w:val="center"/>
          </w:tcPr>
          <w:p w14:paraId="3719D72D" w14:textId="59D53A09"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10</w:t>
            </w:r>
          </w:p>
        </w:tc>
        <w:tc>
          <w:tcPr>
            <w:tcW w:w="2360" w:type="pct"/>
            <w:vAlign w:val="center"/>
          </w:tcPr>
          <w:p w14:paraId="7560A971" w14:textId="0B44D3CE"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三轮车整车整备质量</w:t>
            </w:r>
          </w:p>
        </w:tc>
        <w:tc>
          <w:tcPr>
            <w:tcW w:w="2155" w:type="pct"/>
            <w:vAlign w:val="center"/>
          </w:tcPr>
          <w:p w14:paraId="18515AED" w14:textId="0419A4E3"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525143" w:rsidRPr="00B70A00" w14:paraId="1FC012DB" w14:textId="77777777" w:rsidTr="00496A71">
        <w:trPr>
          <w:cantSplit/>
          <w:trHeight w:val="23"/>
          <w:jc w:val="center"/>
        </w:trPr>
        <w:tc>
          <w:tcPr>
            <w:tcW w:w="485" w:type="pct"/>
            <w:vAlign w:val="center"/>
          </w:tcPr>
          <w:p w14:paraId="75BDC1EF" w14:textId="4940E438" w:rsidR="00525143" w:rsidRPr="00B70A00" w:rsidRDefault="00DC72A9">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1</w:t>
            </w:r>
            <w:r w:rsidR="00496A71" w:rsidRPr="00B70A00">
              <w:rPr>
                <w:rFonts w:ascii="仿宋_GB2312" w:eastAsia="仿宋_GB2312" w:hAnsi="Times New Roman" w:cs="仿宋_GB2312" w:hint="eastAsia"/>
                <w:color w:val="000000"/>
                <w:kern w:val="2"/>
                <w:sz w:val="24"/>
                <w:szCs w:val="24"/>
              </w:rPr>
              <w:t>1</w:t>
            </w:r>
          </w:p>
        </w:tc>
        <w:tc>
          <w:tcPr>
            <w:tcW w:w="2360" w:type="pct"/>
            <w:vAlign w:val="center"/>
          </w:tcPr>
          <w:p w14:paraId="1CDF0BD2" w14:textId="66D74100"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摩托车</w:t>
            </w:r>
            <w:r w:rsidR="00DC72A9" w:rsidRPr="00B70A00">
              <w:rPr>
                <w:rFonts w:ascii="仿宋_GB2312" w:eastAsia="仿宋_GB2312" w:hAnsi="Times New Roman" w:cs="仿宋_GB2312" w:hint="eastAsia"/>
                <w:color w:val="000000"/>
                <w:kern w:val="2"/>
                <w:sz w:val="24"/>
                <w:szCs w:val="24"/>
              </w:rPr>
              <w:t>外廓尺寸</w:t>
            </w:r>
          </w:p>
        </w:tc>
        <w:tc>
          <w:tcPr>
            <w:tcW w:w="2155" w:type="pct"/>
            <w:vAlign w:val="center"/>
          </w:tcPr>
          <w:p w14:paraId="25362AAC" w14:textId="2F5204DA" w:rsidR="00525143"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7258-2017</w:t>
            </w:r>
          </w:p>
        </w:tc>
      </w:tr>
      <w:tr w:rsidR="00496A71" w14:paraId="22700E0E" w14:textId="77777777" w:rsidTr="00496A71">
        <w:trPr>
          <w:cantSplit/>
          <w:trHeight w:val="23"/>
          <w:jc w:val="center"/>
        </w:trPr>
        <w:tc>
          <w:tcPr>
            <w:tcW w:w="485" w:type="pct"/>
            <w:vAlign w:val="center"/>
          </w:tcPr>
          <w:p w14:paraId="7C8F5172" w14:textId="1EF64164"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12</w:t>
            </w:r>
          </w:p>
        </w:tc>
        <w:tc>
          <w:tcPr>
            <w:tcW w:w="2360" w:type="pct"/>
            <w:vAlign w:val="center"/>
          </w:tcPr>
          <w:p w14:paraId="21348C2C" w14:textId="126A6D70" w:rsidR="00496A71" w:rsidRPr="00B70A00" w:rsidRDefault="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电动摩托车和轻便电动摩托车安全要求（不含绝缘电阻试验）</w:t>
            </w:r>
          </w:p>
        </w:tc>
        <w:tc>
          <w:tcPr>
            <w:tcW w:w="2155" w:type="pct"/>
            <w:vAlign w:val="center"/>
          </w:tcPr>
          <w:p w14:paraId="77F2388A" w14:textId="261DF3CD" w:rsidR="00496A71" w:rsidRDefault="00496A71" w:rsidP="00496A71">
            <w:pPr>
              <w:pStyle w:val="a5"/>
              <w:adjustRightInd w:val="0"/>
              <w:snapToGrid w:val="0"/>
              <w:jc w:val="center"/>
              <w:rPr>
                <w:rFonts w:ascii="仿宋_GB2312" w:eastAsia="仿宋_GB2312" w:hAnsi="Times New Roman" w:cs="仿宋_GB2312"/>
                <w:color w:val="000000"/>
                <w:kern w:val="2"/>
                <w:sz w:val="24"/>
                <w:szCs w:val="24"/>
              </w:rPr>
            </w:pPr>
            <w:r w:rsidRPr="00B70A00">
              <w:rPr>
                <w:rFonts w:ascii="仿宋_GB2312" w:eastAsia="仿宋_GB2312" w:hAnsi="Times New Roman" w:cs="仿宋_GB2312" w:hint="eastAsia"/>
                <w:color w:val="000000"/>
                <w:kern w:val="2"/>
                <w:sz w:val="24"/>
                <w:szCs w:val="24"/>
              </w:rPr>
              <w:t>GB 24155-2020</w:t>
            </w:r>
          </w:p>
        </w:tc>
      </w:tr>
    </w:tbl>
    <w:p w14:paraId="734A2BCC"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执行企业标准、团体标准、地方标准的产品，检验项目参照上述内容执行。</w:t>
      </w:r>
    </w:p>
    <w:p w14:paraId="1773F32C"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凡是注日期的文件，其随后所有的修改单（不包括勘误的内容）或修订版不适用于本细则。凡是不注日期的文件，其最新版本适用于本细则。</w:t>
      </w:r>
    </w:p>
    <w:p w14:paraId="3738C940" w14:textId="77777777" w:rsidR="00BC78A8" w:rsidRDefault="00BC78A8">
      <w:pPr>
        <w:spacing w:line="560" w:lineRule="exact"/>
        <w:ind w:firstLineChars="200" w:firstLine="560"/>
        <w:rPr>
          <w:rFonts w:ascii="黑体" w:eastAsia="黑体" w:hAnsi="黑体"/>
          <w:color w:val="000000"/>
          <w:sz w:val="28"/>
          <w:szCs w:val="28"/>
        </w:rPr>
      </w:pPr>
    </w:p>
    <w:p w14:paraId="34D54E50" w14:textId="77777777" w:rsidR="00525143" w:rsidRDefault="00DC72A9">
      <w:pPr>
        <w:spacing w:line="560" w:lineRule="exact"/>
        <w:ind w:firstLineChars="200" w:firstLine="560"/>
        <w:rPr>
          <w:rFonts w:ascii="黑体" w:eastAsia="黑体" w:hAnsi="黑体"/>
          <w:color w:val="000000"/>
          <w:sz w:val="28"/>
          <w:szCs w:val="28"/>
        </w:rPr>
      </w:pPr>
      <w:r>
        <w:rPr>
          <w:rFonts w:ascii="黑体" w:eastAsia="黑体" w:hAnsi="黑体"/>
          <w:color w:val="000000"/>
          <w:sz w:val="28"/>
          <w:szCs w:val="28"/>
        </w:rPr>
        <w:lastRenderedPageBreak/>
        <w:t>3.</w:t>
      </w:r>
      <w:r>
        <w:rPr>
          <w:rFonts w:ascii="黑体" w:eastAsia="黑体" w:hAnsi="黑体" w:hint="eastAsia"/>
          <w:color w:val="000000"/>
          <w:sz w:val="28"/>
          <w:szCs w:val="28"/>
        </w:rPr>
        <w:t>判定规则</w:t>
      </w:r>
    </w:p>
    <w:p w14:paraId="4B69A1A8" w14:textId="77777777" w:rsidR="00525143" w:rsidRDefault="00DC72A9">
      <w:pPr>
        <w:adjustRightInd w:val="0"/>
        <w:snapToGrid w:val="0"/>
        <w:spacing w:line="560" w:lineRule="exact"/>
        <w:ind w:firstLineChars="200" w:firstLine="562"/>
        <w:rPr>
          <w:rFonts w:ascii="楷体_GB2312" w:eastAsia="楷体_GB2312"/>
          <w:b/>
          <w:color w:val="000000"/>
          <w:sz w:val="28"/>
          <w:szCs w:val="28"/>
        </w:rPr>
      </w:pPr>
      <w:r>
        <w:rPr>
          <w:rFonts w:ascii="楷体_GB2312" w:eastAsia="楷体_GB2312" w:hint="eastAsia"/>
          <w:b/>
          <w:color w:val="000000"/>
          <w:sz w:val="28"/>
          <w:szCs w:val="28"/>
        </w:rPr>
        <w:t>3.1依据标准</w:t>
      </w:r>
    </w:p>
    <w:p w14:paraId="0FFDB410"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GB 7258-2017《机动车运行安全技术条件》</w:t>
      </w:r>
    </w:p>
    <w:p w14:paraId="4497F29F" w14:textId="02D64132" w:rsidR="00FC7341" w:rsidRPr="00FC7341" w:rsidRDefault="00FC7341" w:rsidP="00FC7341">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GB 24155-2020《电动摩托车和电动轻便摩托车安全要求》</w:t>
      </w:r>
    </w:p>
    <w:p w14:paraId="59DCE190"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凡是注日期的文件，其随后所有的修改单（不包括勘误的内容）或修订版不适用于本细则。凡是不注日期的文件，其最新版本适用于本细则。</w:t>
      </w:r>
    </w:p>
    <w:p w14:paraId="1FF9F0D1" w14:textId="77777777" w:rsidR="00525143" w:rsidRDefault="00DC72A9">
      <w:pPr>
        <w:adjustRightInd w:val="0"/>
        <w:snapToGrid w:val="0"/>
        <w:spacing w:line="560" w:lineRule="exact"/>
        <w:ind w:firstLineChars="200" w:firstLine="562"/>
        <w:rPr>
          <w:rFonts w:ascii="楷体_GB2312" w:eastAsia="楷体_GB2312"/>
          <w:b/>
          <w:color w:val="000000"/>
          <w:sz w:val="28"/>
          <w:szCs w:val="28"/>
        </w:rPr>
      </w:pPr>
      <w:r>
        <w:rPr>
          <w:rFonts w:ascii="楷体_GB2312" w:eastAsia="楷体_GB2312" w:hint="eastAsia"/>
          <w:b/>
          <w:color w:val="000000"/>
          <w:sz w:val="28"/>
          <w:szCs w:val="28"/>
        </w:rPr>
        <w:t>3.2判定原则</w:t>
      </w:r>
    </w:p>
    <w:p w14:paraId="2F278736"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经检验，检验项目全部合格，判定为被抽查产品合格；检验项目中任一项或一项以上不合格，判定为被抽查产品不合格。</w:t>
      </w:r>
    </w:p>
    <w:p w14:paraId="142CCD7B"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若被检产品明示的质量要求高于本细则中检验项目依据的标准要求时，应按被检产品明示的质量要求判定。</w:t>
      </w:r>
    </w:p>
    <w:p w14:paraId="03096244"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若被检产品明示的质量要求低于本细则中检验项目依据的强制性标准要求时，应按照强制性标准要求判定。</w:t>
      </w:r>
    </w:p>
    <w:p w14:paraId="06E19F00"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若被检产品明示的质量要求低于或包含本细则中检验项目依据的推荐性标准要求时，应以被检产品明示的质量要求判定。</w:t>
      </w:r>
    </w:p>
    <w:p w14:paraId="08B422D9"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若被检产品明示的质量要求缺少本细则中检验项目依据的强制性标准要求时，应按照强制性标准要求判定。</w:t>
      </w:r>
    </w:p>
    <w:p w14:paraId="43DE4E91" w14:textId="77777777" w:rsidR="00525143" w:rsidRDefault="00DC72A9">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若被检产品明示的质量要求缺少本细则中检验项目依据的推荐性标准要求时，该项目不参与判定。</w:t>
      </w:r>
    </w:p>
    <w:p w14:paraId="1B0B5E8F" w14:textId="77777777" w:rsidR="00525143" w:rsidRDefault="00525143">
      <w:pPr>
        <w:adjustRightInd w:val="0"/>
        <w:snapToGrid w:val="0"/>
        <w:spacing w:line="560" w:lineRule="exact"/>
        <w:rPr>
          <w:rFonts w:ascii="仿宋_GB2312" w:eastAsia="仿宋_GB2312"/>
          <w:color w:val="FF0000"/>
          <w:sz w:val="32"/>
          <w:szCs w:val="32"/>
        </w:rPr>
      </w:pPr>
    </w:p>
    <w:sectPr w:rsidR="00525143">
      <w:headerReference w:type="default" r:id="rId7"/>
      <w:footerReference w:type="even" r:id="rId8"/>
      <w:footerReference w:type="default" r:id="rId9"/>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42845" w14:textId="77777777" w:rsidR="006574C2" w:rsidRDefault="006574C2">
      <w:r>
        <w:separator/>
      </w:r>
    </w:p>
  </w:endnote>
  <w:endnote w:type="continuationSeparator" w:id="0">
    <w:p w14:paraId="38E33827" w14:textId="77777777" w:rsidR="006574C2" w:rsidRDefault="00657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方正仿宋_GBK">
    <w:altName w:val="AR PL UKai CN"/>
    <w:charset w:val="86"/>
    <w:family w:val="script"/>
    <w:pitch w:val="default"/>
    <w:sig w:usb0="00000001" w:usb1="0800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66B97" w14:textId="77777777" w:rsidR="00525143" w:rsidRDefault="00DC72A9">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73C047C1" w14:textId="77777777" w:rsidR="00525143" w:rsidRDefault="0052514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3D614" w14:textId="77777777" w:rsidR="00525143" w:rsidRDefault="00DC72A9">
    <w:pPr>
      <w:pStyle w:val="a8"/>
      <w:jc w:val="center"/>
    </w:pPr>
    <w:r>
      <w:rPr>
        <w:lang w:val="zh-CN"/>
      </w:rPr>
      <w:fldChar w:fldCharType="begin"/>
    </w:r>
    <w:r>
      <w:rPr>
        <w:lang w:val="zh-CN"/>
      </w:rPr>
      <w:instrText xml:space="preserve"> PAGE   \* MERGEFORMAT </w:instrText>
    </w:r>
    <w:r>
      <w:rPr>
        <w:lang w:val="zh-CN"/>
      </w:rPr>
      <w:fldChar w:fldCharType="separate"/>
    </w:r>
    <w:r w:rsidR="00F470F4" w:rsidRPr="00F470F4">
      <w:rPr>
        <w:noProof/>
      </w:rPr>
      <w:t>1</w:t>
    </w:r>
    <w:r>
      <w:rPr>
        <w:lang w:val="zh-CN"/>
      </w:rPr>
      <w:fldChar w:fldCharType="end"/>
    </w:r>
  </w:p>
  <w:p w14:paraId="66570026" w14:textId="77777777" w:rsidR="00525143" w:rsidRDefault="0052514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63BC1" w14:textId="77777777" w:rsidR="006574C2" w:rsidRDefault="006574C2">
      <w:r>
        <w:separator/>
      </w:r>
    </w:p>
  </w:footnote>
  <w:footnote w:type="continuationSeparator" w:id="0">
    <w:p w14:paraId="49C01576" w14:textId="77777777" w:rsidR="006574C2" w:rsidRDefault="00657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BBB71" w14:textId="77777777" w:rsidR="00525143" w:rsidRDefault="00525143">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4NTg3ODU2NjNmMDdiODA5NGRkOGI2MDI4ZWJlOTkifQ=="/>
  </w:docVars>
  <w:rsids>
    <w:rsidRoot w:val="00172A27"/>
    <w:rsid w:val="FEFBBC1A"/>
    <w:rsid w:val="00005A08"/>
    <w:rsid w:val="00051A44"/>
    <w:rsid w:val="0005503E"/>
    <w:rsid w:val="00064FD2"/>
    <w:rsid w:val="00081CBD"/>
    <w:rsid w:val="000976DE"/>
    <w:rsid w:val="000B0D0C"/>
    <w:rsid w:val="000D54F1"/>
    <w:rsid w:val="000E386E"/>
    <w:rsid w:val="000E61DF"/>
    <w:rsid w:val="001119D4"/>
    <w:rsid w:val="00116DD2"/>
    <w:rsid w:val="001526B5"/>
    <w:rsid w:val="00154D8E"/>
    <w:rsid w:val="00155349"/>
    <w:rsid w:val="0017196D"/>
    <w:rsid w:val="00172A27"/>
    <w:rsid w:val="001809DD"/>
    <w:rsid w:val="001927CF"/>
    <w:rsid w:val="00192A0B"/>
    <w:rsid w:val="001A2432"/>
    <w:rsid w:val="001B03F1"/>
    <w:rsid w:val="001B14F7"/>
    <w:rsid w:val="001C78EC"/>
    <w:rsid w:val="00205F3E"/>
    <w:rsid w:val="00232774"/>
    <w:rsid w:val="002530F1"/>
    <w:rsid w:val="00253624"/>
    <w:rsid w:val="00261B5A"/>
    <w:rsid w:val="002D5F41"/>
    <w:rsid w:val="002D7A3A"/>
    <w:rsid w:val="002D7F8A"/>
    <w:rsid w:val="002E0D1D"/>
    <w:rsid w:val="002E46ED"/>
    <w:rsid w:val="003138F3"/>
    <w:rsid w:val="003203A3"/>
    <w:rsid w:val="00326800"/>
    <w:rsid w:val="00343AB7"/>
    <w:rsid w:val="003477E8"/>
    <w:rsid w:val="00366632"/>
    <w:rsid w:val="00374444"/>
    <w:rsid w:val="00395E47"/>
    <w:rsid w:val="003C388C"/>
    <w:rsid w:val="003D3AC9"/>
    <w:rsid w:val="003E2920"/>
    <w:rsid w:val="003E61BF"/>
    <w:rsid w:val="004032FB"/>
    <w:rsid w:val="004253BB"/>
    <w:rsid w:val="00445E86"/>
    <w:rsid w:val="00445FA1"/>
    <w:rsid w:val="00474E04"/>
    <w:rsid w:val="00496A71"/>
    <w:rsid w:val="004B39F0"/>
    <w:rsid w:val="004D0C5A"/>
    <w:rsid w:val="004D1824"/>
    <w:rsid w:val="004E1396"/>
    <w:rsid w:val="004E4A4B"/>
    <w:rsid w:val="005175DF"/>
    <w:rsid w:val="00525143"/>
    <w:rsid w:val="00550A1F"/>
    <w:rsid w:val="00563EBC"/>
    <w:rsid w:val="00574EC2"/>
    <w:rsid w:val="0058452F"/>
    <w:rsid w:val="00585B51"/>
    <w:rsid w:val="006461E3"/>
    <w:rsid w:val="006574C2"/>
    <w:rsid w:val="00670E6A"/>
    <w:rsid w:val="00674391"/>
    <w:rsid w:val="00675E3C"/>
    <w:rsid w:val="006B7248"/>
    <w:rsid w:val="006C5275"/>
    <w:rsid w:val="006C7B79"/>
    <w:rsid w:val="006D4BAE"/>
    <w:rsid w:val="006F0971"/>
    <w:rsid w:val="006F206B"/>
    <w:rsid w:val="006F4E18"/>
    <w:rsid w:val="0070419E"/>
    <w:rsid w:val="0071775F"/>
    <w:rsid w:val="00720AC7"/>
    <w:rsid w:val="0072334C"/>
    <w:rsid w:val="0073086B"/>
    <w:rsid w:val="00777498"/>
    <w:rsid w:val="007908EB"/>
    <w:rsid w:val="007A23BB"/>
    <w:rsid w:val="0083034C"/>
    <w:rsid w:val="0083758B"/>
    <w:rsid w:val="00850CA2"/>
    <w:rsid w:val="00864466"/>
    <w:rsid w:val="00895BEA"/>
    <w:rsid w:val="008A2675"/>
    <w:rsid w:val="008A3497"/>
    <w:rsid w:val="008B0132"/>
    <w:rsid w:val="008D1C38"/>
    <w:rsid w:val="008E1963"/>
    <w:rsid w:val="00917A54"/>
    <w:rsid w:val="0092403A"/>
    <w:rsid w:val="00931C7E"/>
    <w:rsid w:val="0095633A"/>
    <w:rsid w:val="009D0B26"/>
    <w:rsid w:val="00A37DF5"/>
    <w:rsid w:val="00A41401"/>
    <w:rsid w:val="00A43553"/>
    <w:rsid w:val="00A51BC0"/>
    <w:rsid w:val="00A63EE3"/>
    <w:rsid w:val="00A93350"/>
    <w:rsid w:val="00AA03AE"/>
    <w:rsid w:val="00AF2C93"/>
    <w:rsid w:val="00B57B44"/>
    <w:rsid w:val="00B67D9F"/>
    <w:rsid w:val="00B70A00"/>
    <w:rsid w:val="00B861D4"/>
    <w:rsid w:val="00BA0EEF"/>
    <w:rsid w:val="00BC78A8"/>
    <w:rsid w:val="00BD0BF0"/>
    <w:rsid w:val="00BD7935"/>
    <w:rsid w:val="00BE19EB"/>
    <w:rsid w:val="00BF0AA9"/>
    <w:rsid w:val="00BF1F6C"/>
    <w:rsid w:val="00C20E85"/>
    <w:rsid w:val="00C26074"/>
    <w:rsid w:val="00C462D6"/>
    <w:rsid w:val="00C83B0A"/>
    <w:rsid w:val="00CE1E0C"/>
    <w:rsid w:val="00CE277E"/>
    <w:rsid w:val="00D104F9"/>
    <w:rsid w:val="00D11904"/>
    <w:rsid w:val="00D5357F"/>
    <w:rsid w:val="00D56867"/>
    <w:rsid w:val="00D56AA0"/>
    <w:rsid w:val="00D637B3"/>
    <w:rsid w:val="00DA021B"/>
    <w:rsid w:val="00DA47A4"/>
    <w:rsid w:val="00DC4A5A"/>
    <w:rsid w:val="00DC72A9"/>
    <w:rsid w:val="00E02A7F"/>
    <w:rsid w:val="00E07880"/>
    <w:rsid w:val="00E604E0"/>
    <w:rsid w:val="00E77219"/>
    <w:rsid w:val="00E82621"/>
    <w:rsid w:val="00EE1572"/>
    <w:rsid w:val="00EE509E"/>
    <w:rsid w:val="00F3513C"/>
    <w:rsid w:val="00F4641B"/>
    <w:rsid w:val="00F470F4"/>
    <w:rsid w:val="00F77C9A"/>
    <w:rsid w:val="00FA796A"/>
    <w:rsid w:val="00FB576C"/>
    <w:rsid w:val="00FC7341"/>
    <w:rsid w:val="00FD2AA6"/>
    <w:rsid w:val="00FE3E8F"/>
    <w:rsid w:val="00FE7E8A"/>
    <w:rsid w:val="02BB1661"/>
    <w:rsid w:val="02D4082F"/>
    <w:rsid w:val="03E60386"/>
    <w:rsid w:val="03EF7C67"/>
    <w:rsid w:val="04ED064B"/>
    <w:rsid w:val="0571302A"/>
    <w:rsid w:val="05777F14"/>
    <w:rsid w:val="06351573"/>
    <w:rsid w:val="0636698C"/>
    <w:rsid w:val="07A50D69"/>
    <w:rsid w:val="07CF7529"/>
    <w:rsid w:val="081F2A60"/>
    <w:rsid w:val="0963712E"/>
    <w:rsid w:val="09751BFF"/>
    <w:rsid w:val="09756E61"/>
    <w:rsid w:val="0A7B49CF"/>
    <w:rsid w:val="0A951165"/>
    <w:rsid w:val="0AE33BE1"/>
    <w:rsid w:val="0B0F5FAF"/>
    <w:rsid w:val="0BD40B49"/>
    <w:rsid w:val="0C851169"/>
    <w:rsid w:val="0D0E0107"/>
    <w:rsid w:val="0FFE47C1"/>
    <w:rsid w:val="100F352A"/>
    <w:rsid w:val="109A75B9"/>
    <w:rsid w:val="10A87B1C"/>
    <w:rsid w:val="10C20BDE"/>
    <w:rsid w:val="110D797F"/>
    <w:rsid w:val="11463F14"/>
    <w:rsid w:val="1210710C"/>
    <w:rsid w:val="12BC340B"/>
    <w:rsid w:val="145727E0"/>
    <w:rsid w:val="14707ED7"/>
    <w:rsid w:val="15FA2BC8"/>
    <w:rsid w:val="16A91EF8"/>
    <w:rsid w:val="18063ABA"/>
    <w:rsid w:val="18437C47"/>
    <w:rsid w:val="18771332"/>
    <w:rsid w:val="18F71640"/>
    <w:rsid w:val="1AB64BE3"/>
    <w:rsid w:val="1C625023"/>
    <w:rsid w:val="1DBE44DB"/>
    <w:rsid w:val="1DC9278F"/>
    <w:rsid w:val="1E482CE1"/>
    <w:rsid w:val="1F656C80"/>
    <w:rsid w:val="204333BD"/>
    <w:rsid w:val="20D63FCA"/>
    <w:rsid w:val="2124758E"/>
    <w:rsid w:val="213276BA"/>
    <w:rsid w:val="221B6997"/>
    <w:rsid w:val="24B31F50"/>
    <w:rsid w:val="25A154E6"/>
    <w:rsid w:val="25B53F70"/>
    <w:rsid w:val="266A16A4"/>
    <w:rsid w:val="272B4704"/>
    <w:rsid w:val="27716A62"/>
    <w:rsid w:val="27BC1DBF"/>
    <w:rsid w:val="28793E20"/>
    <w:rsid w:val="28993424"/>
    <w:rsid w:val="28EA6ACC"/>
    <w:rsid w:val="290C60E4"/>
    <w:rsid w:val="2A6A32DF"/>
    <w:rsid w:val="2C002162"/>
    <w:rsid w:val="2C1B2972"/>
    <w:rsid w:val="2FB21A9B"/>
    <w:rsid w:val="30123D09"/>
    <w:rsid w:val="31796845"/>
    <w:rsid w:val="32B048E2"/>
    <w:rsid w:val="35524965"/>
    <w:rsid w:val="369059BC"/>
    <w:rsid w:val="388D1051"/>
    <w:rsid w:val="38BE00CE"/>
    <w:rsid w:val="3A52627F"/>
    <w:rsid w:val="3B4065B5"/>
    <w:rsid w:val="3B6224F2"/>
    <w:rsid w:val="3B6C3370"/>
    <w:rsid w:val="3B81506E"/>
    <w:rsid w:val="3C226060"/>
    <w:rsid w:val="3C577B7C"/>
    <w:rsid w:val="3D193084"/>
    <w:rsid w:val="3E234428"/>
    <w:rsid w:val="3F1955BD"/>
    <w:rsid w:val="4108498B"/>
    <w:rsid w:val="44F3648E"/>
    <w:rsid w:val="45256ACB"/>
    <w:rsid w:val="46CC1167"/>
    <w:rsid w:val="471E1BF8"/>
    <w:rsid w:val="476D46F8"/>
    <w:rsid w:val="47F36CDA"/>
    <w:rsid w:val="485C6430"/>
    <w:rsid w:val="4ABB3E7C"/>
    <w:rsid w:val="4ABD2E3B"/>
    <w:rsid w:val="4ADF0DC9"/>
    <w:rsid w:val="4B6B7151"/>
    <w:rsid w:val="4BD92A08"/>
    <w:rsid w:val="4C0A4C0B"/>
    <w:rsid w:val="4CA26BF2"/>
    <w:rsid w:val="4D9549A9"/>
    <w:rsid w:val="4DAE5A6A"/>
    <w:rsid w:val="4EC70B92"/>
    <w:rsid w:val="4F306464"/>
    <w:rsid w:val="51B318A1"/>
    <w:rsid w:val="51BB1F06"/>
    <w:rsid w:val="52374280"/>
    <w:rsid w:val="53A92F5C"/>
    <w:rsid w:val="55287EB0"/>
    <w:rsid w:val="55342CF9"/>
    <w:rsid w:val="55AC288F"/>
    <w:rsid w:val="56407115"/>
    <w:rsid w:val="56BF65F2"/>
    <w:rsid w:val="56CA5C06"/>
    <w:rsid w:val="57F30C49"/>
    <w:rsid w:val="58445001"/>
    <w:rsid w:val="585341E7"/>
    <w:rsid w:val="58E40592"/>
    <w:rsid w:val="59C82E25"/>
    <w:rsid w:val="59D4455F"/>
    <w:rsid w:val="5A2D0084"/>
    <w:rsid w:val="5A6C4CE3"/>
    <w:rsid w:val="5C6F74C6"/>
    <w:rsid w:val="5DD857CB"/>
    <w:rsid w:val="5E1E4546"/>
    <w:rsid w:val="5E602469"/>
    <w:rsid w:val="5F0D0843"/>
    <w:rsid w:val="5F5F0972"/>
    <w:rsid w:val="5FEF619A"/>
    <w:rsid w:val="605D67DF"/>
    <w:rsid w:val="62403434"/>
    <w:rsid w:val="68112A26"/>
    <w:rsid w:val="68AE2E75"/>
    <w:rsid w:val="69561139"/>
    <w:rsid w:val="695B03FD"/>
    <w:rsid w:val="69FF6FDA"/>
    <w:rsid w:val="6BB5505B"/>
    <w:rsid w:val="6BF6440D"/>
    <w:rsid w:val="6C6B6BA9"/>
    <w:rsid w:val="6E8E3022"/>
    <w:rsid w:val="713A123F"/>
    <w:rsid w:val="71A06773"/>
    <w:rsid w:val="71CF1988"/>
    <w:rsid w:val="723A4344"/>
    <w:rsid w:val="73C13386"/>
    <w:rsid w:val="75E0435A"/>
    <w:rsid w:val="762229CE"/>
    <w:rsid w:val="7828643E"/>
    <w:rsid w:val="78F148D9"/>
    <w:rsid w:val="79E1494E"/>
    <w:rsid w:val="7A6335B5"/>
    <w:rsid w:val="7AA634A2"/>
    <w:rsid w:val="7C7E0232"/>
    <w:rsid w:val="7C7F3FAA"/>
    <w:rsid w:val="7D20753B"/>
    <w:rsid w:val="7DD02D0F"/>
    <w:rsid w:val="7EE60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0" w:unhideWhenUsed="0" w:qFormat="1"/>
    <w:lsdException w:name="Body Text Indent" w:semiHidden="0" w:unhideWhenUsed="0" w:qFormat="1"/>
    <w:lsdException w:name="Subtitle" w:semiHidden="0" w:uiPriority="11" w:unhideWhenUsed="0" w:qFormat="1"/>
    <w:lsdException w:name="Date" w:semiHidden="0" w:uiPriority="0" w:unhideWhenUsed="0" w:qFormat="1"/>
    <w:lsdException w:name="Body Text Indent 3" w:semiHidden="0" w:unhideWhenUsed="0" w:qFormat="1"/>
    <w:lsdException w:name="Hyperlink" w:qFormat="1"/>
    <w:lsdException w:name="Strong" w:semiHidden="0" w:unhideWhenUsed="0" w:qFormat="1"/>
    <w:lsdException w:name="Emphasis" w:semiHidden="0" w:unhideWhenUsed="0" w:qFormat="1"/>
    <w:lsdException w:name="Plain Text" w:semiHidden="0" w:unhideWhenUsed="0" w:qFormat="1"/>
    <w:lsdException w:name="Normal (Web)" w:semiHidden="0" w:unhideWhenUsed="0" w:qFormat="1"/>
    <w:lsdException w:name="Normal Table" w:semiHidden="0" w:qFormat="1"/>
    <w:lsdException w:name="annotation subject" w:semiHidden="0" w:unhideWhenUsed="0" w:qFormat="1"/>
    <w:lsdException w:name="Balloon Text" w:semiHidden="0" w:uiPriority="0" w:unhideWhenUsed="0" w:qFormat="1"/>
    <w:lsdException w:name="Table Grid"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autoSpaceDE w:val="0"/>
      <w:autoSpaceDN w:val="0"/>
      <w:adjustRightInd w:val="0"/>
      <w:spacing w:before="340" w:after="330" w:line="578" w:lineRule="auto"/>
      <w:jc w:val="left"/>
      <w:outlineLvl w:val="0"/>
    </w:pPr>
    <w:rPr>
      <w:rFonts w:ascii="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Body Text Indent"/>
    <w:basedOn w:val="a"/>
    <w:link w:val="Char0"/>
    <w:autoRedefine/>
    <w:uiPriority w:val="99"/>
    <w:qFormat/>
    <w:pPr>
      <w:ind w:firstLineChars="200" w:firstLine="600"/>
    </w:pPr>
    <w:rPr>
      <w:rFonts w:eastAsia="仿宋_GB2312"/>
      <w:sz w:val="30"/>
      <w:szCs w:val="30"/>
    </w:rPr>
  </w:style>
  <w:style w:type="paragraph" w:styleId="a5">
    <w:name w:val="Plain Text"/>
    <w:basedOn w:val="a"/>
    <w:link w:val="Char1"/>
    <w:autoRedefine/>
    <w:uiPriority w:val="99"/>
    <w:qFormat/>
    <w:rPr>
      <w:rFonts w:ascii="宋体" w:hAnsi="Courier New"/>
      <w:kern w:val="0"/>
      <w:sz w:val="20"/>
      <w:szCs w:val="20"/>
    </w:rPr>
  </w:style>
  <w:style w:type="paragraph" w:styleId="a6">
    <w:name w:val="Date"/>
    <w:basedOn w:val="a"/>
    <w:next w:val="a"/>
    <w:link w:val="Char2"/>
    <w:autoRedefine/>
    <w:qFormat/>
    <w:rPr>
      <w:sz w:val="24"/>
      <w:szCs w:val="20"/>
    </w:rPr>
  </w:style>
  <w:style w:type="paragraph" w:styleId="a7">
    <w:name w:val="Balloon Text"/>
    <w:basedOn w:val="a"/>
    <w:link w:val="Char3"/>
    <w:qFormat/>
    <w:rPr>
      <w:sz w:val="18"/>
      <w:szCs w:val="18"/>
    </w:rPr>
  </w:style>
  <w:style w:type="paragraph" w:styleId="a8">
    <w:name w:val="footer"/>
    <w:basedOn w:val="a"/>
    <w:link w:val="Char4"/>
    <w:autoRedefine/>
    <w:uiPriority w:val="99"/>
    <w:unhideWhenUsed/>
    <w:qFormat/>
    <w:pPr>
      <w:tabs>
        <w:tab w:val="center" w:pos="4153"/>
        <w:tab w:val="right" w:pos="8306"/>
      </w:tabs>
      <w:snapToGrid w:val="0"/>
      <w:jc w:val="left"/>
    </w:pPr>
    <w:rPr>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qFormat/>
    <w:pPr>
      <w:spacing w:after="120"/>
      <w:ind w:leftChars="200" w:left="420"/>
    </w:pPr>
    <w:rPr>
      <w:sz w:val="16"/>
      <w:szCs w:val="16"/>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Char6"/>
    <w:uiPriority w:val="99"/>
    <w:qFormat/>
    <w:rPr>
      <w:b/>
      <w:bCs/>
      <w:szCs w:val="21"/>
    </w:rPr>
  </w:style>
  <w:style w:type="character" w:styleId="ac">
    <w:name w:val="Strong"/>
    <w:basedOn w:val="a0"/>
    <w:uiPriority w:val="99"/>
    <w:qFormat/>
    <w:rPr>
      <w:b/>
    </w:rPr>
  </w:style>
  <w:style w:type="character" w:styleId="ad">
    <w:name w:val="page number"/>
    <w:basedOn w:val="a0"/>
    <w:qFormat/>
  </w:style>
  <w:style w:type="character" w:customStyle="1" w:styleId="1Char">
    <w:name w:val="标题 1 Char"/>
    <w:link w:val="1"/>
    <w:uiPriority w:val="99"/>
    <w:qFormat/>
    <w:rPr>
      <w:rFonts w:ascii="宋体"/>
      <w:b/>
      <w:bCs/>
      <w:kern w:val="44"/>
      <w:sz w:val="44"/>
      <w:szCs w:val="44"/>
    </w:rPr>
  </w:style>
  <w:style w:type="character" w:customStyle="1" w:styleId="Char">
    <w:name w:val="批注文字 Char"/>
    <w:link w:val="a3"/>
    <w:uiPriority w:val="99"/>
    <w:qFormat/>
    <w:rPr>
      <w:kern w:val="2"/>
      <w:sz w:val="21"/>
      <w:szCs w:val="24"/>
    </w:rPr>
  </w:style>
  <w:style w:type="character" w:customStyle="1" w:styleId="Char0">
    <w:name w:val="正文文本缩进 Char"/>
    <w:link w:val="a4"/>
    <w:uiPriority w:val="99"/>
    <w:qFormat/>
    <w:rPr>
      <w:rFonts w:eastAsia="仿宋_GB2312"/>
      <w:kern w:val="2"/>
      <w:sz w:val="30"/>
      <w:szCs w:val="30"/>
    </w:rPr>
  </w:style>
  <w:style w:type="character" w:customStyle="1" w:styleId="Char1">
    <w:name w:val="纯文本 Char"/>
    <w:link w:val="a5"/>
    <w:uiPriority w:val="99"/>
    <w:qFormat/>
    <w:rPr>
      <w:rFonts w:ascii="宋体" w:hAnsi="Courier New" w:cs="宋体"/>
    </w:rPr>
  </w:style>
  <w:style w:type="character" w:customStyle="1" w:styleId="Char2">
    <w:name w:val="日期 Char"/>
    <w:link w:val="a6"/>
    <w:qFormat/>
    <w:rPr>
      <w:kern w:val="2"/>
      <w:sz w:val="24"/>
    </w:rPr>
  </w:style>
  <w:style w:type="character" w:customStyle="1" w:styleId="Char3">
    <w:name w:val="批注框文本 Char"/>
    <w:link w:val="a7"/>
    <w:qFormat/>
    <w:rPr>
      <w:rFonts w:ascii="Calibri" w:hAnsi="Calibri" w:cs="Calibri"/>
      <w:kern w:val="2"/>
      <w:sz w:val="18"/>
      <w:szCs w:val="18"/>
    </w:rPr>
  </w:style>
  <w:style w:type="character" w:customStyle="1" w:styleId="Char4">
    <w:name w:val="页脚 Char"/>
    <w:link w:val="a8"/>
    <w:uiPriority w:val="99"/>
    <w:qFormat/>
    <w:rPr>
      <w:kern w:val="2"/>
      <w:sz w:val="18"/>
      <w:szCs w:val="18"/>
    </w:rPr>
  </w:style>
  <w:style w:type="character" w:customStyle="1" w:styleId="Char5">
    <w:name w:val="页眉 Char"/>
    <w:link w:val="a9"/>
    <w:uiPriority w:val="99"/>
    <w:semiHidden/>
    <w:qFormat/>
    <w:rPr>
      <w:kern w:val="2"/>
      <w:sz w:val="18"/>
      <w:szCs w:val="18"/>
    </w:rPr>
  </w:style>
  <w:style w:type="character" w:customStyle="1" w:styleId="3Char">
    <w:name w:val="正文文本缩进 3 Char"/>
    <w:link w:val="3"/>
    <w:uiPriority w:val="99"/>
    <w:qFormat/>
    <w:rPr>
      <w:rFonts w:ascii="Calibri" w:hAnsi="Calibri" w:cs="Calibri"/>
      <w:kern w:val="2"/>
      <w:sz w:val="16"/>
      <w:szCs w:val="16"/>
    </w:rPr>
  </w:style>
  <w:style w:type="character" w:customStyle="1" w:styleId="Char6">
    <w:name w:val="批注主题 Char"/>
    <w:link w:val="ab"/>
    <w:uiPriority w:val="99"/>
    <w:qFormat/>
    <w:rPr>
      <w:b/>
      <w:bCs/>
      <w:kern w:val="2"/>
      <w:sz w:val="21"/>
      <w:szCs w:val="21"/>
    </w:rPr>
  </w:style>
  <w:style w:type="paragraph" w:customStyle="1" w:styleId="ae">
    <w:name w:val="段"/>
    <w:qFormat/>
    <w:pPr>
      <w:autoSpaceDE w:val="0"/>
      <w:autoSpaceDN w:val="0"/>
      <w:ind w:firstLine="420"/>
      <w:jc w:val="both"/>
    </w:pPr>
    <w:rPr>
      <w:color w:val="000000"/>
    </w:rPr>
  </w:style>
  <w:style w:type="paragraph" w:customStyle="1" w:styleId="10">
    <w:name w:val="列出段落1"/>
    <w:basedOn w:val="a"/>
    <w:uiPriority w:val="99"/>
    <w:qFormat/>
    <w:pPr>
      <w:ind w:firstLineChars="200" w:firstLine="420"/>
    </w:pPr>
    <w:rPr>
      <w:rFonts w:ascii="Calibri" w:hAnsi="Calibri"/>
      <w:szCs w:val="22"/>
    </w:rPr>
  </w:style>
  <w:style w:type="paragraph" w:customStyle="1" w:styleId="af">
    <w:name w:val="列项·"/>
    <w:uiPriority w:val="99"/>
    <w:qFormat/>
    <w:pPr>
      <w:tabs>
        <w:tab w:val="left" w:pos="840"/>
      </w:tabs>
      <w:ind w:left="420"/>
      <w:jc w:val="both"/>
    </w:pPr>
    <w:rPr>
      <w:rFonts w:ascii="宋体" w:cs="宋体"/>
    </w:rPr>
  </w:style>
  <w:style w:type="paragraph" w:customStyle="1" w:styleId="Style29">
    <w:name w:val="_Style 29"/>
    <w:uiPriority w:val="99"/>
    <w:semiHidden/>
    <w:qFormat/>
    <w:rPr>
      <w:kern w:val="2"/>
      <w:sz w:val="21"/>
      <w:szCs w:val="24"/>
    </w:rPr>
  </w:style>
  <w:style w:type="paragraph" w:customStyle="1" w:styleId="WPSPlain">
    <w:name w:val="WPS Plain"/>
    <w:qFormat/>
    <w:rPr>
      <w:sz w:val="21"/>
      <w:szCs w:val="22"/>
    </w:rPr>
  </w:style>
  <w:style w:type="paragraph" w:customStyle="1" w:styleId="af0">
    <w:name w:val="二级条标题"/>
    <w:basedOn w:val="a"/>
    <w:next w:val="ae"/>
    <w:qFormat/>
    <w:pPr>
      <w:widowControl/>
      <w:tabs>
        <w:tab w:val="left" w:pos="1680"/>
      </w:tabs>
      <w:ind w:left="1680" w:hanging="420"/>
      <w:outlineLvl w:val="3"/>
    </w:pPr>
    <w:rPr>
      <w:rFonts w:ascii="黑体" w:eastAsia="黑体"/>
      <w:kern w:val="0"/>
      <w:szCs w:val="20"/>
    </w:rPr>
  </w:style>
  <w:style w:type="paragraph" w:customStyle="1" w:styleId="af1">
    <w:name w:val="二级无标题条"/>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0" w:unhideWhenUsed="0" w:qFormat="1"/>
    <w:lsdException w:name="Body Text Indent" w:semiHidden="0" w:unhideWhenUsed="0" w:qFormat="1"/>
    <w:lsdException w:name="Subtitle" w:semiHidden="0" w:uiPriority="11" w:unhideWhenUsed="0" w:qFormat="1"/>
    <w:lsdException w:name="Date" w:semiHidden="0" w:uiPriority="0" w:unhideWhenUsed="0" w:qFormat="1"/>
    <w:lsdException w:name="Body Text Indent 3" w:semiHidden="0" w:unhideWhenUsed="0" w:qFormat="1"/>
    <w:lsdException w:name="Hyperlink" w:qFormat="1"/>
    <w:lsdException w:name="Strong" w:semiHidden="0" w:unhideWhenUsed="0" w:qFormat="1"/>
    <w:lsdException w:name="Emphasis" w:semiHidden="0" w:unhideWhenUsed="0" w:qFormat="1"/>
    <w:lsdException w:name="Plain Text" w:semiHidden="0" w:unhideWhenUsed="0" w:qFormat="1"/>
    <w:lsdException w:name="Normal (Web)" w:semiHidden="0" w:unhideWhenUsed="0" w:qFormat="1"/>
    <w:lsdException w:name="Normal Table" w:semiHidden="0" w:qFormat="1"/>
    <w:lsdException w:name="annotation subject" w:semiHidden="0" w:unhideWhenUsed="0" w:qFormat="1"/>
    <w:lsdException w:name="Balloon Text" w:semiHidden="0" w:uiPriority="0" w:unhideWhenUsed="0" w:qFormat="1"/>
    <w:lsdException w:name="Table Grid"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autoSpaceDE w:val="0"/>
      <w:autoSpaceDN w:val="0"/>
      <w:adjustRightInd w:val="0"/>
      <w:spacing w:before="340" w:after="330" w:line="578" w:lineRule="auto"/>
      <w:jc w:val="left"/>
      <w:outlineLvl w:val="0"/>
    </w:pPr>
    <w:rPr>
      <w:rFonts w:ascii="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Body Text Indent"/>
    <w:basedOn w:val="a"/>
    <w:link w:val="Char0"/>
    <w:autoRedefine/>
    <w:uiPriority w:val="99"/>
    <w:qFormat/>
    <w:pPr>
      <w:ind w:firstLineChars="200" w:firstLine="600"/>
    </w:pPr>
    <w:rPr>
      <w:rFonts w:eastAsia="仿宋_GB2312"/>
      <w:sz w:val="30"/>
      <w:szCs w:val="30"/>
    </w:rPr>
  </w:style>
  <w:style w:type="paragraph" w:styleId="a5">
    <w:name w:val="Plain Text"/>
    <w:basedOn w:val="a"/>
    <w:link w:val="Char1"/>
    <w:autoRedefine/>
    <w:uiPriority w:val="99"/>
    <w:qFormat/>
    <w:rPr>
      <w:rFonts w:ascii="宋体" w:hAnsi="Courier New"/>
      <w:kern w:val="0"/>
      <w:sz w:val="20"/>
      <w:szCs w:val="20"/>
    </w:rPr>
  </w:style>
  <w:style w:type="paragraph" w:styleId="a6">
    <w:name w:val="Date"/>
    <w:basedOn w:val="a"/>
    <w:next w:val="a"/>
    <w:link w:val="Char2"/>
    <w:autoRedefine/>
    <w:qFormat/>
    <w:rPr>
      <w:sz w:val="24"/>
      <w:szCs w:val="20"/>
    </w:rPr>
  </w:style>
  <w:style w:type="paragraph" w:styleId="a7">
    <w:name w:val="Balloon Text"/>
    <w:basedOn w:val="a"/>
    <w:link w:val="Char3"/>
    <w:qFormat/>
    <w:rPr>
      <w:sz w:val="18"/>
      <w:szCs w:val="18"/>
    </w:rPr>
  </w:style>
  <w:style w:type="paragraph" w:styleId="a8">
    <w:name w:val="footer"/>
    <w:basedOn w:val="a"/>
    <w:link w:val="Char4"/>
    <w:autoRedefine/>
    <w:uiPriority w:val="99"/>
    <w:unhideWhenUsed/>
    <w:qFormat/>
    <w:pPr>
      <w:tabs>
        <w:tab w:val="center" w:pos="4153"/>
        <w:tab w:val="right" w:pos="8306"/>
      </w:tabs>
      <w:snapToGrid w:val="0"/>
      <w:jc w:val="left"/>
    </w:pPr>
    <w:rPr>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qFormat/>
    <w:pPr>
      <w:spacing w:after="120"/>
      <w:ind w:leftChars="200" w:left="420"/>
    </w:pPr>
    <w:rPr>
      <w:sz w:val="16"/>
      <w:szCs w:val="16"/>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Char6"/>
    <w:uiPriority w:val="99"/>
    <w:qFormat/>
    <w:rPr>
      <w:b/>
      <w:bCs/>
      <w:szCs w:val="21"/>
    </w:rPr>
  </w:style>
  <w:style w:type="character" w:styleId="ac">
    <w:name w:val="Strong"/>
    <w:basedOn w:val="a0"/>
    <w:uiPriority w:val="99"/>
    <w:qFormat/>
    <w:rPr>
      <w:b/>
    </w:rPr>
  </w:style>
  <w:style w:type="character" w:styleId="ad">
    <w:name w:val="page number"/>
    <w:basedOn w:val="a0"/>
    <w:qFormat/>
  </w:style>
  <w:style w:type="character" w:customStyle="1" w:styleId="1Char">
    <w:name w:val="标题 1 Char"/>
    <w:link w:val="1"/>
    <w:uiPriority w:val="99"/>
    <w:qFormat/>
    <w:rPr>
      <w:rFonts w:ascii="宋体"/>
      <w:b/>
      <w:bCs/>
      <w:kern w:val="44"/>
      <w:sz w:val="44"/>
      <w:szCs w:val="44"/>
    </w:rPr>
  </w:style>
  <w:style w:type="character" w:customStyle="1" w:styleId="Char">
    <w:name w:val="批注文字 Char"/>
    <w:link w:val="a3"/>
    <w:uiPriority w:val="99"/>
    <w:qFormat/>
    <w:rPr>
      <w:kern w:val="2"/>
      <w:sz w:val="21"/>
      <w:szCs w:val="24"/>
    </w:rPr>
  </w:style>
  <w:style w:type="character" w:customStyle="1" w:styleId="Char0">
    <w:name w:val="正文文本缩进 Char"/>
    <w:link w:val="a4"/>
    <w:uiPriority w:val="99"/>
    <w:qFormat/>
    <w:rPr>
      <w:rFonts w:eastAsia="仿宋_GB2312"/>
      <w:kern w:val="2"/>
      <w:sz w:val="30"/>
      <w:szCs w:val="30"/>
    </w:rPr>
  </w:style>
  <w:style w:type="character" w:customStyle="1" w:styleId="Char1">
    <w:name w:val="纯文本 Char"/>
    <w:link w:val="a5"/>
    <w:uiPriority w:val="99"/>
    <w:qFormat/>
    <w:rPr>
      <w:rFonts w:ascii="宋体" w:hAnsi="Courier New" w:cs="宋体"/>
    </w:rPr>
  </w:style>
  <w:style w:type="character" w:customStyle="1" w:styleId="Char2">
    <w:name w:val="日期 Char"/>
    <w:link w:val="a6"/>
    <w:qFormat/>
    <w:rPr>
      <w:kern w:val="2"/>
      <w:sz w:val="24"/>
    </w:rPr>
  </w:style>
  <w:style w:type="character" w:customStyle="1" w:styleId="Char3">
    <w:name w:val="批注框文本 Char"/>
    <w:link w:val="a7"/>
    <w:qFormat/>
    <w:rPr>
      <w:rFonts w:ascii="Calibri" w:hAnsi="Calibri" w:cs="Calibri"/>
      <w:kern w:val="2"/>
      <w:sz w:val="18"/>
      <w:szCs w:val="18"/>
    </w:rPr>
  </w:style>
  <w:style w:type="character" w:customStyle="1" w:styleId="Char4">
    <w:name w:val="页脚 Char"/>
    <w:link w:val="a8"/>
    <w:uiPriority w:val="99"/>
    <w:qFormat/>
    <w:rPr>
      <w:kern w:val="2"/>
      <w:sz w:val="18"/>
      <w:szCs w:val="18"/>
    </w:rPr>
  </w:style>
  <w:style w:type="character" w:customStyle="1" w:styleId="Char5">
    <w:name w:val="页眉 Char"/>
    <w:link w:val="a9"/>
    <w:uiPriority w:val="99"/>
    <w:semiHidden/>
    <w:qFormat/>
    <w:rPr>
      <w:kern w:val="2"/>
      <w:sz w:val="18"/>
      <w:szCs w:val="18"/>
    </w:rPr>
  </w:style>
  <w:style w:type="character" w:customStyle="1" w:styleId="3Char">
    <w:name w:val="正文文本缩进 3 Char"/>
    <w:link w:val="3"/>
    <w:uiPriority w:val="99"/>
    <w:qFormat/>
    <w:rPr>
      <w:rFonts w:ascii="Calibri" w:hAnsi="Calibri" w:cs="Calibri"/>
      <w:kern w:val="2"/>
      <w:sz w:val="16"/>
      <w:szCs w:val="16"/>
    </w:rPr>
  </w:style>
  <w:style w:type="character" w:customStyle="1" w:styleId="Char6">
    <w:name w:val="批注主题 Char"/>
    <w:link w:val="ab"/>
    <w:uiPriority w:val="99"/>
    <w:qFormat/>
    <w:rPr>
      <w:b/>
      <w:bCs/>
      <w:kern w:val="2"/>
      <w:sz w:val="21"/>
      <w:szCs w:val="21"/>
    </w:rPr>
  </w:style>
  <w:style w:type="paragraph" w:customStyle="1" w:styleId="ae">
    <w:name w:val="段"/>
    <w:qFormat/>
    <w:pPr>
      <w:autoSpaceDE w:val="0"/>
      <w:autoSpaceDN w:val="0"/>
      <w:ind w:firstLine="420"/>
      <w:jc w:val="both"/>
    </w:pPr>
    <w:rPr>
      <w:color w:val="000000"/>
    </w:rPr>
  </w:style>
  <w:style w:type="paragraph" w:customStyle="1" w:styleId="10">
    <w:name w:val="列出段落1"/>
    <w:basedOn w:val="a"/>
    <w:uiPriority w:val="99"/>
    <w:qFormat/>
    <w:pPr>
      <w:ind w:firstLineChars="200" w:firstLine="420"/>
    </w:pPr>
    <w:rPr>
      <w:rFonts w:ascii="Calibri" w:hAnsi="Calibri"/>
      <w:szCs w:val="22"/>
    </w:rPr>
  </w:style>
  <w:style w:type="paragraph" w:customStyle="1" w:styleId="af">
    <w:name w:val="列项·"/>
    <w:uiPriority w:val="99"/>
    <w:qFormat/>
    <w:pPr>
      <w:tabs>
        <w:tab w:val="left" w:pos="840"/>
      </w:tabs>
      <w:ind w:left="420"/>
      <w:jc w:val="both"/>
    </w:pPr>
    <w:rPr>
      <w:rFonts w:ascii="宋体" w:cs="宋体"/>
    </w:rPr>
  </w:style>
  <w:style w:type="paragraph" w:customStyle="1" w:styleId="Style29">
    <w:name w:val="_Style 29"/>
    <w:uiPriority w:val="99"/>
    <w:semiHidden/>
    <w:qFormat/>
    <w:rPr>
      <w:kern w:val="2"/>
      <w:sz w:val="21"/>
      <w:szCs w:val="24"/>
    </w:rPr>
  </w:style>
  <w:style w:type="paragraph" w:customStyle="1" w:styleId="WPSPlain">
    <w:name w:val="WPS Plain"/>
    <w:qFormat/>
    <w:rPr>
      <w:sz w:val="21"/>
      <w:szCs w:val="22"/>
    </w:rPr>
  </w:style>
  <w:style w:type="paragraph" w:customStyle="1" w:styleId="af0">
    <w:name w:val="二级条标题"/>
    <w:basedOn w:val="a"/>
    <w:next w:val="ae"/>
    <w:qFormat/>
    <w:pPr>
      <w:widowControl/>
      <w:tabs>
        <w:tab w:val="left" w:pos="1680"/>
      </w:tabs>
      <w:ind w:left="1680" w:hanging="420"/>
      <w:outlineLvl w:val="3"/>
    </w:pPr>
    <w:rPr>
      <w:rFonts w:ascii="黑体" w:eastAsia="黑体"/>
      <w:kern w:val="0"/>
      <w:szCs w:val="20"/>
    </w:rPr>
  </w:style>
  <w:style w:type="paragraph" w:customStyle="1" w:styleId="af1">
    <w:name w:val="二级无标题条"/>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21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151</Words>
  <Characters>863</Characters>
  <Application>Microsoft Office Word</Application>
  <DocSecurity>0</DocSecurity>
  <Lines>7</Lines>
  <Paragraphs>2</Paragraphs>
  <ScaleCrop>false</ScaleCrop>
  <Company>Legend (Beijing) Limited</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likun</cp:lastModifiedBy>
  <cp:revision>6</cp:revision>
  <cp:lastPrinted>2019-12-05T15:53:00Z</cp:lastPrinted>
  <dcterms:created xsi:type="dcterms:W3CDTF">2026-01-08T04:08:00Z</dcterms:created>
  <dcterms:modified xsi:type="dcterms:W3CDTF">2026-01-08T07:50:00Z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2357A624668541AF91F8041E45468123_13</vt:lpwstr>
  </property>
</Properties>
</file>